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.0 -->
  <w:body>
    <w:p w:rsidR="003818E5" w:rsidRPr="0085464A" w:rsidP="00345756" w14:paraId="4CF4185C" w14:textId="77777777">
      <w:pPr>
        <w:rPr>
          <w:rFonts w:cs="Times New Roman"/>
        </w:rPr>
      </w:pPr>
      <w:r w:rsidRPr="0085464A">
        <w:rPr>
          <w:rFonts w:cs="Times New Roman"/>
          <w:b/>
          <w:szCs w:val="24"/>
        </w:rPr>
        <w:t xml:space="preserve">Bağlı Olduğu Alt Süreç: </w:t>
      </w:r>
      <w:r w:rsidRPr="0085464A">
        <w:rPr>
          <w:rFonts w:cs="Times New Roman"/>
        </w:rPr>
        <w:t>İdari ve Mali İşlemler Alt Süreci</w:t>
      </w:r>
    </w:p>
    <w:p w:rsidR="003818E5" w:rsidRPr="0085464A" w:rsidP="00345756" w14:paraId="4B575B8F" w14:textId="77777777">
      <w:pPr>
        <w:rPr>
          <w:rFonts w:cs="Times New Roman"/>
        </w:rPr>
      </w:pPr>
      <w:r w:rsidRPr="0085464A">
        <w:rPr>
          <w:rFonts w:cs="Times New Roman"/>
          <w:b/>
        </w:rPr>
        <w:t>Sürecin Sorumluları</w:t>
      </w:r>
      <w:r w:rsidRPr="0085464A">
        <w:rPr>
          <w:rFonts w:cs="Times New Roman"/>
        </w:rPr>
        <w:t>: Daire Başkanı, Şube Müdürü</w:t>
      </w:r>
    </w:p>
    <w:p w:rsidR="003818E5" w:rsidRPr="0085464A" w:rsidP="00345756" w14:paraId="71606A7E" w14:textId="77777777">
      <w:pPr>
        <w:rPr>
          <w:rFonts w:cs="Times New Roman"/>
        </w:rPr>
      </w:pPr>
      <w:r w:rsidRPr="0085464A">
        <w:rPr>
          <w:rFonts w:cs="Times New Roman"/>
          <w:b/>
        </w:rPr>
        <w:t xml:space="preserve">Sürecin Uygulayıcıları: </w:t>
      </w:r>
      <w:r w:rsidRPr="0085464A">
        <w:rPr>
          <w:rFonts w:cs="Times New Roman"/>
        </w:rPr>
        <w:t>Satın Alma Şube Müdürlüğü</w:t>
      </w:r>
    </w:p>
    <w:p w:rsidR="003818E5" w:rsidRPr="0085464A" w:rsidP="00345756" w14:paraId="1AE2530B" w14:textId="77777777">
      <w:pPr>
        <w:rPr>
          <w:rFonts w:cs="Times New Roman"/>
        </w:rPr>
      </w:pPr>
      <w:r w:rsidRPr="0085464A">
        <w:rPr>
          <w:rFonts w:cs="Times New Roman"/>
          <w:b/>
        </w:rPr>
        <w:t xml:space="preserve">Sürecin Amacı: </w:t>
      </w:r>
      <w:r w:rsidRPr="0085464A">
        <w:rPr>
          <w:rFonts w:cs="Times New Roman"/>
        </w:rPr>
        <w:t>Daire Başkanlığı’nın bütçe kaynaklarının, verimli şekilde kullanılması suretiyle hizmet ve mal satın alma faaliyetlerinin ekonomik, etkin ve ilgili mevzuat hükümlerine uygun yapılmasının sağlanması</w:t>
      </w:r>
    </w:p>
    <w:p w:rsidR="003818E5" w:rsidRPr="0085464A" w:rsidP="00345756" w14:paraId="77989CCB" w14:textId="77777777">
      <w:pPr>
        <w:rPr>
          <w:rFonts w:cs="Times New Roman"/>
        </w:rPr>
      </w:pPr>
      <w:r w:rsidRPr="0085464A">
        <w:rPr>
          <w:rFonts w:cs="Times New Roman"/>
          <w:b/>
        </w:rPr>
        <w:t xml:space="preserve">Sürecin Girdileri: </w:t>
      </w:r>
      <w:r w:rsidRPr="0085464A">
        <w:rPr>
          <w:rFonts w:cs="Times New Roman"/>
        </w:rPr>
        <w:t>Akademik ve İdari Birimlerin Talepleri, 4734 Sayılı Kamu İhale kanunu, 4735 Sayılı Kamu İhale Sözleşmeleri Kanunu, 5018 Sayılı Kamu Mali Yönetimi ve Kontrol Kanunu; Muayene ve Kabul Yönetmelikleri, 6245 Sayılı Harcırah Kanunu</w:t>
      </w:r>
    </w:p>
    <w:p w:rsidR="003818E5" w:rsidRPr="0085464A" w:rsidP="00345756" w14:paraId="34C402BF" w14:textId="77777777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64A">
        <w:rPr>
          <w:rFonts w:ascii="Times New Roman" w:hAnsi="Times New Roman" w:cs="Times New Roman"/>
          <w:b/>
          <w:sz w:val="24"/>
          <w:szCs w:val="24"/>
        </w:rPr>
        <w:t>Sürecin Faaliyetleri:</w:t>
      </w:r>
    </w:p>
    <w:p w:rsidR="004E2A96" w:rsidRPr="004E2A96" w:rsidP="004E2A96" w14:paraId="4D0163EA" w14:textId="77777777">
      <w:pPr>
        <w:pStyle w:val="Faaliyetler-1"/>
        <w:tabs>
          <w:tab w:val="left" w:pos="708"/>
        </w:tabs>
      </w:pPr>
      <w:r w:rsidRPr="004E2A96">
        <w:t>Birimlerin ihtiyaçlarına göre EBYS (Elektronik Belge Yönetim Sistemi) üzerinden talepte bulunması</w:t>
      </w:r>
    </w:p>
    <w:p w:rsidR="003818E5" w:rsidRPr="0085464A" w:rsidP="00345756" w14:paraId="3EEFB29C" w14:textId="77777777">
      <w:pPr>
        <w:pStyle w:val="Faaliyetler-1"/>
      </w:pPr>
      <w:r w:rsidRPr="0085464A">
        <w:t>Satın alma taleplerinin değerlendirilip ilgili Şube Müdürlüklerine sevk edilmesi</w:t>
      </w:r>
    </w:p>
    <w:p w:rsidR="003818E5" w:rsidRPr="0085464A" w:rsidP="00345756" w14:paraId="0CA3E1F7" w14:textId="77777777">
      <w:pPr>
        <w:pStyle w:val="Faaliyetler-1"/>
      </w:pPr>
      <w:r w:rsidRPr="0085464A">
        <w:t>Bütçe ödeneklerinin kontrol edilmesi</w:t>
      </w:r>
    </w:p>
    <w:p w:rsidR="003818E5" w:rsidRPr="0085464A" w:rsidP="00345756" w14:paraId="06208BAA" w14:textId="77777777">
      <w:pPr>
        <w:pStyle w:val="Faaliyetler-1"/>
      </w:pPr>
      <w:r w:rsidRPr="0085464A">
        <w:t>Ödenek uygun ise ilgili Yasal Mevzuatlar, Yönergeler ve Talimatlar dikkate alınarak satın alma şeklinin belirlenmesi</w:t>
      </w:r>
    </w:p>
    <w:p w:rsidR="003818E5" w:rsidRPr="0085464A" w:rsidP="00345756" w14:paraId="299A9E73" w14:textId="77777777">
      <w:pPr>
        <w:pStyle w:val="Faaliyetler-1"/>
      </w:pPr>
      <w:r w:rsidRPr="0085464A">
        <w:t>Ödenek</w:t>
        <w:tab/>
        <w:t>uygun   değil   ise   evrak  dosyasına   kaldırılması</w:t>
        <w:tab/>
        <w:t>ve yıl içinde bütçenin uygunluğunun takip edilmesi</w:t>
      </w:r>
    </w:p>
    <w:p w:rsidR="003818E5" w:rsidRPr="0085464A" w:rsidP="00345756" w14:paraId="2BBD6344" w14:textId="77777777">
      <w:pPr>
        <w:pStyle w:val="Faaliyetler-1"/>
      </w:pPr>
      <w:r w:rsidRPr="0085464A">
        <w:t>4734 sayılı KİK Kanunu 22. Maddeye göre doğrudan temin ile alımların yapılması (KİK belirlediği limite göre)</w:t>
      </w:r>
    </w:p>
    <w:p w:rsidR="003818E5" w:rsidRPr="0085464A" w:rsidP="00345756" w14:paraId="1B95F81B" w14:textId="77777777">
      <w:pPr>
        <w:pStyle w:val="Faaliyetler-1"/>
      </w:pPr>
      <w:r w:rsidRPr="0085464A">
        <w:t>Gereken durumlarda Teknik Şartname oluşturulması</w:t>
      </w:r>
    </w:p>
    <w:p w:rsidR="003818E5" w:rsidRPr="0085464A" w:rsidP="00345756" w14:paraId="635BD376" w14:textId="77777777">
      <w:pPr>
        <w:pStyle w:val="Faaliyetler-1"/>
      </w:pPr>
      <w:r w:rsidRPr="0085464A">
        <w:t>Tedarikçilerden teklif alınması</w:t>
      </w:r>
    </w:p>
    <w:p w:rsidR="003818E5" w:rsidRPr="0085464A" w:rsidP="00345756" w14:paraId="54CC43C9" w14:textId="77777777">
      <w:pPr>
        <w:pStyle w:val="Faaliyetler-1"/>
      </w:pPr>
      <w:r w:rsidRPr="0085464A">
        <w:t>Gelen tekliflere göre piyasa araştırması formunun doldurulması ve değerlendirilmesi</w:t>
      </w:r>
    </w:p>
    <w:p w:rsidR="003818E5" w:rsidRPr="0085464A" w:rsidP="00345756" w14:paraId="3B5161C4" w14:textId="77777777">
      <w:pPr>
        <w:pStyle w:val="Faaliyetler-1"/>
      </w:pPr>
      <w:r w:rsidRPr="0085464A">
        <w:t>Yaklaşık maliyetin hesaplanması</w:t>
      </w:r>
    </w:p>
    <w:p w:rsidR="003818E5" w:rsidRPr="0085464A" w:rsidP="00345756" w14:paraId="3C207DAF" w14:textId="77777777">
      <w:pPr>
        <w:pStyle w:val="Faaliyetler-1"/>
      </w:pPr>
      <w:r w:rsidRPr="0085464A">
        <w:t>Kamu İhale Kurumu Sayfasından firmanın yasaklı olup olmadığı kontrol edilmesi</w:t>
      </w:r>
    </w:p>
    <w:p w:rsidR="003818E5" w:rsidRPr="0085464A" w:rsidP="00345756" w14:paraId="4582887A" w14:textId="77777777">
      <w:pPr>
        <w:pStyle w:val="Faaliyetler-1"/>
      </w:pPr>
      <w:r w:rsidRPr="0085464A">
        <w:t>Firma yasaklı ise diğer tekliflerin yeniden değerlendirilmesi</w:t>
      </w:r>
    </w:p>
    <w:p w:rsidR="003818E5" w:rsidRPr="0085464A" w:rsidP="00345756" w14:paraId="3BBA8B5C" w14:textId="77777777">
      <w:pPr>
        <w:pStyle w:val="Faaliyetler-1"/>
      </w:pPr>
      <w:r w:rsidRPr="0085464A">
        <w:t>Firma yasaklı değil ise Satın Alma Onay Belgesi Hazırlanır, onay defterine kayıt numarası alınıp onaya sunulması</w:t>
      </w:r>
    </w:p>
    <w:p w:rsidR="003818E5" w:rsidRPr="0085464A" w:rsidP="00345756" w14:paraId="7E81167E" w14:textId="77777777">
      <w:pPr>
        <w:pStyle w:val="Faaliyetler-1"/>
      </w:pPr>
      <w:r w:rsidRPr="0085464A">
        <w:t>İç Kontrol ve Ön Mali Kontrol Usul ve Esaslarına göre belirtilen durumlarda;</w:t>
      </w:r>
    </w:p>
    <w:p w:rsidR="003818E5" w:rsidRPr="0085464A" w:rsidP="00345756" w14:paraId="3948EA51" w14:textId="77777777">
      <w:pPr>
        <w:pStyle w:val="Faaliyetler-1"/>
      </w:pPr>
      <w:r w:rsidRPr="0085464A">
        <w:t xml:space="preserve">Harcama talimatı ve eklerinin hazırlanarak MYS sisteminde Ön Mali Kontrol birimine gönderilmesi </w:t>
      </w:r>
    </w:p>
    <w:p w:rsidR="003818E5" w:rsidRPr="0085464A" w:rsidP="00345756" w14:paraId="3D51F9B8" w14:textId="77777777">
      <w:pPr>
        <w:pStyle w:val="Faaliyetler-1"/>
      </w:pPr>
      <w:r w:rsidRPr="0085464A">
        <w:t>Ön Mali Kontrolde onaylanan evrak ıçın firmadan fatura ile birlikte mal ve malzemelerin istenmesi</w:t>
      </w:r>
    </w:p>
    <w:p w:rsidR="003818E5" w:rsidRPr="0085464A" w:rsidP="00345756" w14:paraId="0CE5EEF3" w14:textId="77777777">
      <w:pPr>
        <w:pStyle w:val="Faaliyetler-1"/>
      </w:pPr>
      <w:r w:rsidRPr="0085464A">
        <w:t>Malzemelerin,</w:t>
        <w:tab/>
        <w:t>muayene</w:t>
        <w:tab/>
        <w:t>komisyonu</w:t>
        <w:tab/>
        <w:t>tarafından</w:t>
        <w:tab/>
        <w:t>kontrol</w:t>
        <w:tab/>
        <w:t>edilerek</w:t>
        <w:tab/>
        <w:t>muayene raporu hazırlandıktan sonra depoya alınması</w:t>
      </w:r>
    </w:p>
    <w:p w:rsidR="003818E5" w:rsidRPr="0085464A" w:rsidP="00345756" w14:paraId="6C0C915A" w14:textId="77777777">
      <w:pPr>
        <w:pStyle w:val="Faaliyetler-1"/>
      </w:pPr>
      <w:r w:rsidRPr="0085464A">
        <w:t>Taşınır Mal Kayıt Kontrol Birimi tarafından Taşınır İşlem Belgesinin kesilerek satın alma birimine teslim edilmesi</w:t>
      </w:r>
    </w:p>
    <w:p w:rsidR="003818E5" w:rsidRPr="0085464A" w:rsidP="00345756" w14:paraId="393128ED" w14:textId="77777777">
      <w:pPr>
        <w:pStyle w:val="Faaliyetler-1"/>
      </w:pPr>
      <w:r w:rsidRPr="0085464A">
        <w:t>Ödeme emri belgesinin hazırlanarak gerçekleştirme görevlisi ve harcama yetkilisi tarafından imzalanması</w:t>
      </w:r>
    </w:p>
    <w:p w:rsidR="003818E5" w:rsidRPr="0085464A" w:rsidP="00345756" w14:paraId="2DFBD00F" w14:textId="77777777">
      <w:pPr>
        <w:pStyle w:val="Faaliyetler-1"/>
      </w:pPr>
      <w:r w:rsidRPr="0085464A">
        <w:t>Ödeme emri belgesi ve eklerinin bilgisayar ortamında hazırlanarak MYS sisteminden strateji geliştirme dairesi başkanlığına teslim edilmesi</w:t>
      </w:r>
    </w:p>
    <w:p w:rsidR="003818E5" w:rsidRPr="0085464A" w:rsidP="00345756" w14:paraId="30699FA0" w14:textId="77777777">
      <w:pPr>
        <w:spacing w:before="120" w:after="0"/>
        <w:rPr>
          <w:rFonts w:cs="Times New Roman"/>
        </w:rPr>
      </w:pPr>
      <w:r w:rsidRPr="0085464A">
        <w:rPr>
          <w:rFonts w:cs="Times New Roman"/>
          <w:b/>
        </w:rPr>
        <w:t xml:space="preserve">Sürecin Çıktıları: </w:t>
      </w:r>
      <w:r w:rsidRPr="0085464A">
        <w:rPr>
          <w:rFonts w:cs="Times New Roman"/>
        </w:rPr>
        <w:t>İşlemi tamamlanmış doküman ve kayıtlar, yapılan satın almalar, yapılan yazışmalar, bütçe işlemleri, yolluk işlemleri, ödeme işlemleri</w:t>
      </w:r>
    </w:p>
    <w:p w:rsidR="003818E5" w:rsidRPr="0085464A" w:rsidP="00345756" w14:paraId="5F1D7E3C" w14:textId="77777777">
      <w:pPr>
        <w:spacing w:before="120" w:after="0"/>
        <w:rPr>
          <w:rFonts w:cs="Times New Roman"/>
          <w:b/>
          <w:bCs/>
        </w:rPr>
      </w:pPr>
      <w:r w:rsidRPr="0085464A">
        <w:rPr>
          <w:rFonts w:cs="Times New Roman"/>
          <w:b/>
          <w:bCs/>
        </w:rPr>
        <w:t>Sürecin Performans Göstergeleri:</w:t>
      </w:r>
    </w:p>
    <w:p w:rsidR="004E2A96" w:rsidP="004E2A96" w14:paraId="08874E6B" w14:textId="77777777">
      <w:pPr>
        <w:pStyle w:val="Maddeleme"/>
      </w:pPr>
      <w:r>
        <w:t>SPG.4.3.3.1 Gerçekleştirilen Satın Alma Sayısı</w:t>
      </w:r>
    </w:p>
    <w:p w:rsidR="004E2A96" w:rsidRPr="0085464A" w:rsidP="004E2A96" w14:paraId="49D80FB9" w14:textId="77777777">
      <w:pPr>
        <w:pStyle w:val="Maddeleme"/>
      </w:pPr>
      <w:r w:rsidRPr="0085464A">
        <w:t xml:space="preserve">SPG.4.3.3.2 Gelen Taleplerin Karşılanma Oranı: </w:t>
      </w:r>
    </w:p>
    <w:p w:rsidR="004E2A96" w:rsidRPr="0085464A" w:rsidP="004E2A96" w14:paraId="00E01689" w14:textId="77777777">
      <w:pPr>
        <w:pStyle w:val="PerformansFormul"/>
      </w:pPr>
      <w:r w:rsidRPr="0085464A">
        <w:t>((Karşılanan Talep Sayısı) / (Toplam Talep Sayısı))*100</w:t>
      </w:r>
    </w:p>
    <w:p w:rsidR="004E2A96" w:rsidP="004E2A96" w14:paraId="2FCD2F95" w14:textId="77777777">
      <w:pPr>
        <w:pStyle w:val="Maddeleme"/>
      </w:pPr>
      <w:r>
        <w:t>SPG.4.3.3.3 Bütçe Kalemlerindeki Ödeneklerin Harcama Oranı</w:t>
      </w:r>
    </w:p>
    <w:p w:rsidR="004E2A96" w:rsidP="004E2A96" w14:paraId="6DA7283E" w14:textId="77777777">
      <w:pPr>
        <w:pStyle w:val="Maddeleme"/>
        <w:numPr>
          <w:ilvl w:val="0"/>
          <w:numId w:val="0"/>
        </w:numPr>
        <w:ind w:left="720"/>
      </w:pPr>
      <w:r w:rsidRPr="0085464A">
        <w:t>((Harcanan Ödenek Miktarı ) / (Toplam Ödenek Miktarı))*100</w:t>
      </w:r>
    </w:p>
    <w:p w:rsidR="004E2A96" w:rsidP="004E2A96" w14:paraId="40BFB1F2" w14:textId="77777777">
      <w:pPr>
        <w:pStyle w:val="Maddeleme"/>
      </w:pPr>
      <w:r>
        <w:t>SPG.4.3.3.4 İşletme (Tedarikçi) Memnuniyet Anketi Sonuçları</w:t>
      </w:r>
    </w:p>
    <w:p w:rsidR="003818E5" w:rsidRPr="0085464A" w:rsidP="00345756" w14:paraId="19F2C366" w14:textId="77777777">
      <w:pPr>
        <w:rPr>
          <w:rFonts w:cs="Times New Roman"/>
        </w:rPr>
      </w:pPr>
      <w:r w:rsidRPr="0085464A">
        <w:rPr>
          <w:rFonts w:cs="Times New Roman"/>
          <w:b/>
          <w:bCs/>
        </w:rPr>
        <w:t>Sürecin Müşterisi:</w:t>
      </w:r>
      <w:r w:rsidRPr="0085464A">
        <w:rPr>
          <w:rFonts w:cs="Times New Roman"/>
        </w:rPr>
        <w:t xml:space="preserve"> Akademik ve İdari Birimler, Öğrenciler, Hizmet Sağlayıcı Kuruluşlar</w:t>
      </w:r>
    </w:p>
    <w:p w:rsidR="003818E5" w:rsidRPr="0085464A" w:rsidP="00345756" w14:paraId="113EE00C" w14:textId="77777777">
      <w:pPr>
        <w:rPr>
          <w:rFonts w:cs="Times New Roman"/>
        </w:rPr>
      </w:pPr>
      <w:r w:rsidRPr="0085464A">
        <w:rPr>
          <w:rFonts w:cs="Times New Roman"/>
          <w:b/>
          <w:bCs/>
        </w:rPr>
        <w:t>Sürecin Tedarikçisi:</w:t>
      </w:r>
      <w:r w:rsidRPr="0085464A">
        <w:rPr>
          <w:rFonts w:cs="Times New Roman"/>
        </w:rPr>
        <w:t xml:space="preserve"> Hizmet Sağlayıcı Kuruluşlar </w:t>
      </w:r>
    </w:p>
    <w:p w:rsidR="003818E5" w:rsidP="00345756" w14:paraId="3425E47B" w14:textId="4479A8D7">
      <w:pPr>
        <w:rPr>
          <w:rFonts w:cs="Times New Roman"/>
          <w:color w:val="000000" w:themeColor="text1"/>
        </w:rPr>
      </w:pPr>
      <w:r w:rsidRPr="0085464A">
        <w:rPr>
          <w:rFonts w:cs="Times New Roman"/>
          <w:b/>
          <w:bCs/>
          <w:color w:val="000000" w:themeColor="text1"/>
        </w:rPr>
        <w:t>Süreci Tanımlayanlar:</w:t>
      </w:r>
      <w:r w:rsidRPr="0085464A">
        <w:rPr>
          <w:rFonts w:cs="Times New Roman"/>
          <w:color w:val="000000" w:themeColor="text1"/>
        </w:rPr>
        <w:t xml:space="preserve"> Süreç Sorumlusu ve Uygulayıcıları, Süreç Yönetimi Çalışma Grubu</w:t>
      </w:r>
    </w:p>
    <w:p w:rsidR="00BD5F94" w:rsidP="00345756" w14:paraId="0A4F1215" w14:textId="2EB3806C">
      <w:pPr>
        <w:rPr>
          <w:rFonts w:cs="Times New Roman"/>
          <w:b/>
          <w:bCs/>
          <w:color w:val="000000" w:themeColor="text1"/>
        </w:rPr>
      </w:pPr>
      <w:r>
        <w:rPr>
          <w:rFonts w:cs="Times New Roman"/>
          <w:b/>
          <w:bCs/>
          <w:color w:val="000000" w:themeColor="text1"/>
        </w:rPr>
        <w:t>Referans Dokümanlar:</w:t>
      </w:r>
    </w:p>
    <w:p w:rsidR="00BD5F94" w:rsidRPr="00BD5F94" w:rsidP="00345756" w14:paraId="37526F00" w14:textId="1ABAB812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KYS.FRM.029-MALZEME-HİZMET TALEP FORMU, KYS.FRM.030-MUAYENE KOMİSYON TUTANAK FORMU, KYS.FRM.031-ONAY BELGESİ FORMU, KYS.FRM.034-PİYASA FİYAT ARAŞTIRMASI TUTANAK FORMU, KYS.FRM.320-TEKLİF MEKTUBU, KYS.FRM.338-ÖN MALİ KONTROL GÖRÜŞ FORMU</w:t>
      </w:r>
    </w:p>
    <w:p w:rsidR="003818E5" w:rsidP="00345756" w14:paraId="2CBB1E66" w14:textId="175B841E">
      <w:r>
        <w:t xml:space="preserve">    </w:t>
      </w:r>
    </w:p>
    <w:p w:rsidR="004E2A96" w:rsidP="00345756" w14:paraId="2CE8416D" w14:textId="5C6E14AC"/>
    <w:p w:rsidR="004E2A96" w:rsidP="00345756" w14:paraId="061BF75C" w14:textId="79ED34F9"/>
    <w:p w:rsidR="004E2A96" w:rsidP="00345756" w14:paraId="1C162946" w14:textId="193A1CCD"/>
    <w:p w:rsidR="004E2A96" w:rsidP="00345756" w14:paraId="656FAB0E" w14:textId="080215FA"/>
    <w:p w:rsidR="004E2A96" w:rsidP="00345756" w14:paraId="5311BBC9" w14:textId="6A5DEF0D"/>
    <w:p w:rsidR="004E2A96" w:rsidP="00345756" w14:paraId="30A8A82E" w14:textId="5148BA1C"/>
    <w:p w:rsidR="004E2A96" w:rsidP="00345756" w14:paraId="6E18B65C" w14:textId="667242C5">
      <w:r>
        <w:rPr>
          <w:noProof/>
          <w14:ligatures w14:val="standardContextual"/>
        </w:rPr>
        <w:drawing>
          <wp:inline distT="0" distB="0" distL="0" distR="0">
            <wp:extent cx="5760720" cy="8796655"/>
            <wp:effectExtent l="0" t="0" r="0" b="444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79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70BD7" w14:paraId="0D055C0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818E5" w:rsidRPr="00EC098A" w:rsidP="006F3C0B" w14:paraId="1131A122" w14:textId="77777777">
    <w:pPr>
      <w:pStyle w:val="Normal1"/>
      <w:rPr>
        <w:color w:val="000000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50" type="#_x0000_t202" style="width:170.1pt;height:63pt;mso-left-percent:-10001;mso-position-horizontal-relative:char;mso-position-vertical-relative:line;mso-top-percent:-10001" stroked="f">
          <v:textbox inset="0,0,0,0">
            <w:txbxContent>
              <w:p w:rsidR="003818E5" w:rsidP="006F3C0B" w14:paraId="25651B56" w14:textId="77777777">
                <w:pPr>
                  <w:pStyle w:val="Normal1"/>
                  <w:jc w:val="center"/>
                </w:pPr>
                <w:r>
                  <w:t xml:space="preserve">   </w:t>
                </w:r>
              </w:p>
            </w:txbxContent>
          </v:textbox>
          <w10:anchorlock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70BD7" w14:paraId="6AF1683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70BD7" w14:paraId="66C8257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70BD7" w:rsidRPr="00BD1C18" w:rsidP="00216C5A" w14:paraId="665CB578" w14:textId="77777777">
    <w:pPr>
      <w:pStyle w:val="Normal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49" type="#_x0000_t202" style="width:98.95pt;height:51pt;mso-left-percent:-10001;mso-position-horizontal-relative:char;mso-position-vertical-relative:line;mso-top-percent:-10001" stroked="f">
          <v:textbox inset="0,0,0,0">
            <w:txbxContent>
              <w:p w:rsidR="00C70BD7" w:rsidP="00C70BD7" w14:paraId="445EEFCB" w14:textId="77777777">
                <w:pPr>
                  <w:jc w:val="center"/>
                </w:pPr>
                <w:r>
                  <w:drawing>
                    <wp:inline>
                      <wp:extent cx="1256665" cy="343965"/>
                      <wp:docPr id="100006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6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56665" cy="34396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3818E5" w:rsidP="00266EAE" w14:paraId="6441348C" w14:textId="42F7277C">
                <w:pPr>
                  <w:pStyle w:val="Normal0"/>
                  <w:jc w:val="center"/>
                </w:pPr>
              </w:p>
            </w:txbxContent>
          </v:textbox>
          <w10:anchorlock/>
        </v:shape>
      </w:pict>
    </w:r>
  </w:p>
  <w:tbl>
    <w:tblPr>
      <w:tblpPr w:leftFromText="141" w:rightFromText="141" w:vertAnchor="text" w:horzAnchor="margin" w:tblpXSpec="right" w:tblpY="-1168"/>
      <w:tblW w:w="0" w:type="auto"/>
      <w:tblBorders>
        <w:bottom w:val="single" w:sz="4" w:space="0" w:color="A6A6A6"/>
        <w:insideH w:val="single" w:sz="4" w:space="0" w:color="A6A6A6"/>
      </w:tblBorders>
      <w:tblCellMar>
        <w:left w:w="0" w:type="dxa"/>
        <w:right w:w="0" w:type="dxa"/>
      </w:tblCellMar>
      <w:tblLook w:val="0420"/>
    </w:tblPr>
    <w:tblGrid>
      <w:gridCol w:w="1115"/>
      <w:gridCol w:w="933"/>
    </w:tblGrid>
    <w:tr w14:paraId="5D6278E5" w14:textId="77777777" w:rsidTr="00203AAE">
      <w:tblPrEx>
        <w:tblW w:w="0" w:type="auto"/>
        <w:tblBorders>
          <w:bottom w:val="single" w:sz="4" w:space="0" w:color="A6A6A6"/>
          <w:insideH w:val="single" w:sz="4" w:space="0" w:color="A6A6A6"/>
        </w:tblBorders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C70BD7" w:rsidRPr="00C70BD7" w:rsidP="00C70BD7" w14:paraId="0DAAA858" w14:textId="77777777">
          <w:pPr>
            <w:spacing w:after="0"/>
            <w:jc w:val="left"/>
            <w:rPr>
              <w:rFonts w:ascii="Calibri" w:eastAsia="Times New Roman" w:hAnsi="Calibri" w:cs="Calibri"/>
              <w:sz w:val="16"/>
              <w:szCs w:val="24"/>
              <w:lang w:eastAsia="tr-TR"/>
            </w:rPr>
          </w:pPr>
          <w:r w:rsidRPr="00C70BD7">
            <w:rPr>
              <w:rFonts w:ascii="Calibri" w:eastAsia="Times New Roman" w:hAnsi="Calibri" w:cs="Calibri"/>
              <w:sz w:val="16"/>
              <w:szCs w:val="24"/>
              <w:lang w:eastAsia="tr-TR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C70BD7" w:rsidRPr="00C70BD7" w:rsidP="00C70BD7" w14:paraId="6708F316" w14:textId="77777777">
          <w:pPr>
            <w:spacing w:after="0"/>
            <w:jc w:val="left"/>
            <w:rPr>
              <w:rFonts w:ascii="Calibri" w:eastAsia="Times New Roman" w:hAnsi="Calibri" w:cs="Calibri"/>
              <w:sz w:val="16"/>
              <w:szCs w:val="24"/>
              <w:lang w:eastAsia="tr-TR"/>
            </w:rPr>
          </w:pPr>
          <w:r w:rsidRPr="00C70BD7">
            <w:rPr>
              <w:rFonts w:ascii="Calibri" w:eastAsia="Times New Roman" w:hAnsi="Calibri" w:cs="Calibri"/>
              <w:sz w:val="16"/>
              <w:szCs w:val="24"/>
              <w:lang w:eastAsia="tr-TR"/>
            </w:rPr>
            <w:t>KYS.SRC.4.003.003</w:t>
          </w:r>
        </w:p>
      </w:tc>
    </w:tr>
    <w:tr w14:paraId="50AD3468" w14:textId="77777777" w:rsidTr="00203AAE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C70BD7" w:rsidRPr="00C70BD7" w:rsidP="00C70BD7" w14:paraId="25C4C43B" w14:textId="77777777">
          <w:pPr>
            <w:spacing w:after="0"/>
            <w:jc w:val="left"/>
            <w:rPr>
              <w:rFonts w:ascii="Calibri" w:eastAsia="Times New Roman" w:hAnsi="Calibri" w:cs="Calibri"/>
              <w:sz w:val="16"/>
              <w:szCs w:val="24"/>
              <w:lang w:eastAsia="tr-TR"/>
            </w:rPr>
          </w:pPr>
          <w:r w:rsidRPr="00C70BD7">
            <w:rPr>
              <w:rFonts w:ascii="Calibri" w:eastAsia="Times New Roman" w:hAnsi="Calibri" w:cs="Calibri"/>
              <w:sz w:val="16"/>
              <w:szCs w:val="24"/>
              <w:lang w:eastAsia="tr-TR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C70BD7" w:rsidRPr="00C70BD7" w:rsidP="00C70BD7" w14:paraId="08A8D983" w14:textId="77777777">
          <w:pPr>
            <w:spacing w:after="0"/>
            <w:jc w:val="left"/>
            <w:rPr>
              <w:rFonts w:ascii="Calibri" w:eastAsia="Times New Roman" w:hAnsi="Calibri" w:cs="Calibri"/>
              <w:sz w:val="16"/>
              <w:szCs w:val="24"/>
              <w:lang w:eastAsia="tr-TR"/>
            </w:rPr>
          </w:pPr>
          <w:r w:rsidRPr="00C70BD7">
            <w:rPr>
              <w:rFonts w:ascii="Calibri" w:eastAsia="Times New Roman" w:hAnsi="Calibri" w:cs="Calibri"/>
              <w:sz w:val="16"/>
              <w:szCs w:val="24"/>
              <w:lang w:eastAsia="tr-TR"/>
            </w:rPr>
            <w:t>18.01.2024</w:t>
          </w:r>
        </w:p>
      </w:tc>
    </w:tr>
    <w:tr w14:paraId="719291E9" w14:textId="77777777" w:rsidTr="00203AAE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C70BD7" w:rsidRPr="00C70BD7" w:rsidP="00C70BD7" w14:paraId="1FC04E01" w14:textId="77777777">
          <w:pPr>
            <w:spacing w:after="0"/>
            <w:jc w:val="left"/>
            <w:rPr>
              <w:rFonts w:ascii="Calibri" w:eastAsia="Times New Roman" w:hAnsi="Calibri" w:cs="Calibri"/>
              <w:sz w:val="16"/>
              <w:szCs w:val="24"/>
              <w:lang w:eastAsia="tr-TR"/>
            </w:rPr>
          </w:pPr>
          <w:r w:rsidRPr="00C70BD7">
            <w:rPr>
              <w:rFonts w:ascii="Calibri" w:eastAsia="Times New Roman" w:hAnsi="Calibri" w:cs="Calibri"/>
              <w:sz w:val="16"/>
              <w:szCs w:val="24"/>
              <w:lang w:eastAsia="tr-TR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C70BD7" w:rsidRPr="00C70BD7" w:rsidP="00C70BD7" w14:paraId="2F7D3622" w14:textId="77777777">
          <w:pPr>
            <w:spacing w:after="0"/>
            <w:jc w:val="left"/>
            <w:rPr>
              <w:rFonts w:ascii="Calibri" w:eastAsia="Times New Roman" w:hAnsi="Calibri" w:cs="Calibri"/>
              <w:sz w:val="16"/>
              <w:szCs w:val="24"/>
              <w:lang w:eastAsia="tr-TR"/>
            </w:rPr>
          </w:pPr>
          <w:r w:rsidRPr="00C70BD7">
            <w:rPr>
              <w:rFonts w:ascii="Calibri" w:eastAsia="Times New Roman" w:hAnsi="Calibri" w:cs="Calibri"/>
              <w:sz w:val="16"/>
              <w:szCs w:val="24"/>
              <w:lang w:eastAsia="tr-TR"/>
            </w:rPr>
            <w:t>14.06.2024</w:t>
          </w:r>
        </w:p>
      </w:tc>
    </w:tr>
    <w:tr w14:paraId="7EF16917" w14:textId="77777777" w:rsidTr="00203AAE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C70BD7" w:rsidRPr="00C70BD7" w:rsidP="00C70BD7" w14:paraId="1EF49680" w14:textId="77777777">
          <w:pPr>
            <w:spacing w:after="0"/>
            <w:jc w:val="left"/>
            <w:rPr>
              <w:rFonts w:ascii="Calibri" w:eastAsia="Times New Roman" w:hAnsi="Calibri" w:cs="Calibri"/>
              <w:sz w:val="16"/>
              <w:szCs w:val="24"/>
              <w:lang w:eastAsia="tr-TR"/>
            </w:rPr>
          </w:pPr>
          <w:r w:rsidRPr="00C70BD7">
            <w:rPr>
              <w:rFonts w:ascii="Calibri" w:eastAsia="Times New Roman" w:hAnsi="Calibri" w:cs="Calibri"/>
              <w:sz w:val="16"/>
              <w:szCs w:val="24"/>
              <w:lang w:eastAsia="tr-TR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C70BD7" w:rsidRPr="00C70BD7" w:rsidP="00C70BD7" w14:paraId="283E73E9" w14:textId="77777777">
          <w:pPr>
            <w:spacing w:after="0"/>
            <w:jc w:val="left"/>
            <w:rPr>
              <w:rFonts w:ascii="Calibri" w:eastAsia="Times New Roman" w:hAnsi="Calibri" w:cs="Calibri"/>
              <w:sz w:val="16"/>
              <w:szCs w:val="24"/>
              <w:lang w:eastAsia="tr-TR"/>
            </w:rPr>
          </w:pPr>
          <w:r w:rsidRPr="00C70BD7">
            <w:rPr>
              <w:rFonts w:ascii="Calibri" w:eastAsia="Times New Roman" w:hAnsi="Calibri" w:cs="Calibri"/>
              <w:sz w:val="16"/>
              <w:szCs w:val="24"/>
              <w:lang w:eastAsia="tr-TR"/>
            </w:rPr>
            <w:t>1</w:t>
          </w:r>
        </w:p>
      </w:tc>
    </w:tr>
    <w:tr w14:paraId="6340E7D2" w14:textId="77777777" w:rsidTr="00203AAE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C70BD7" w:rsidRPr="00C70BD7" w:rsidP="00C70BD7" w14:paraId="0E598115" w14:textId="77777777">
          <w:pPr>
            <w:spacing w:after="0"/>
            <w:jc w:val="left"/>
            <w:rPr>
              <w:rFonts w:ascii="Calibri" w:eastAsia="Times New Roman" w:hAnsi="Calibri" w:cs="Calibri"/>
              <w:sz w:val="16"/>
              <w:szCs w:val="24"/>
              <w:lang w:eastAsia="tr-TR"/>
            </w:rPr>
          </w:pPr>
          <w:r w:rsidRPr="00C70BD7">
            <w:rPr>
              <w:rFonts w:ascii="Calibri" w:eastAsia="Times New Roman" w:hAnsi="Calibri" w:cs="Calibri"/>
              <w:sz w:val="16"/>
              <w:szCs w:val="24"/>
              <w:lang w:eastAsia="tr-TR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C70BD7" w:rsidRPr="00C70BD7" w:rsidP="00C70BD7" w14:paraId="1AB9C17F" w14:textId="77777777">
          <w:pPr>
            <w:spacing w:after="0"/>
            <w:jc w:val="left"/>
            <w:rPr>
              <w:rFonts w:ascii="Calibri" w:eastAsia="Times New Roman" w:hAnsi="Calibri" w:cs="Calibri"/>
              <w:sz w:val="16"/>
              <w:szCs w:val="24"/>
              <w:lang w:eastAsia="tr-TR"/>
            </w:rPr>
          </w:pPr>
          <w:r w:rsidRPr="00C70BD7">
            <w:rPr>
              <w:rFonts w:ascii="Calibri" w:eastAsia="Times New Roman" w:hAnsi="Calibri" w:cs="Calibri"/>
              <w:sz w:val="16"/>
              <w:szCs w:val="24"/>
              <w:lang w:eastAsia="tr-TR"/>
            </w:rPr>
            <w:fldChar w:fldCharType="begin"/>
          </w:r>
          <w:r w:rsidRPr="00C70BD7">
            <w:rPr>
              <w:rFonts w:ascii="Calibri" w:eastAsia="Times New Roman" w:hAnsi="Calibri" w:cs="Calibri"/>
              <w:sz w:val="16"/>
              <w:szCs w:val="24"/>
              <w:lang w:eastAsia="tr-TR"/>
            </w:rPr>
            <w:instrText>PAGE  \* Arabic  \* MERGEFORMAT</w:instrText>
          </w:r>
          <w:r w:rsidRPr="00C70BD7">
            <w:rPr>
              <w:rFonts w:ascii="Calibri" w:eastAsia="Times New Roman" w:hAnsi="Calibri" w:cs="Calibri"/>
              <w:sz w:val="16"/>
              <w:szCs w:val="24"/>
              <w:lang w:eastAsia="tr-TR"/>
            </w:rPr>
            <w:fldChar w:fldCharType="separate"/>
          </w:r>
          <w:r w:rsidRPr="00C70BD7">
            <w:rPr>
              <w:rFonts w:ascii="Calibri" w:eastAsia="Times New Roman" w:hAnsi="Calibri" w:cs="Calibri"/>
              <w:sz w:val="16"/>
              <w:szCs w:val="24"/>
              <w:lang w:eastAsia="tr-TR"/>
            </w:rPr>
            <w:t>1</w:t>
          </w:r>
          <w:r w:rsidRPr="00C70BD7">
            <w:rPr>
              <w:rFonts w:ascii="Calibri" w:eastAsia="Times New Roman" w:hAnsi="Calibri" w:cs="Calibri"/>
              <w:sz w:val="16"/>
              <w:szCs w:val="24"/>
              <w:lang w:eastAsia="tr-TR"/>
            </w:rPr>
            <w:fldChar w:fldCharType="end"/>
          </w:r>
          <w:r w:rsidRPr="00C70BD7">
            <w:rPr>
              <w:rFonts w:ascii="Calibri" w:eastAsia="Times New Roman" w:hAnsi="Calibri" w:cs="Calibri"/>
              <w:sz w:val="16"/>
              <w:szCs w:val="24"/>
              <w:lang w:eastAsia="tr-TR"/>
            </w:rPr>
            <w:t xml:space="preserve"> / </w:t>
          </w:r>
          <w:r w:rsidRPr="00C70BD7">
            <w:rPr>
              <w:rFonts w:ascii="Calibri" w:eastAsia="Times New Roman" w:hAnsi="Calibri" w:cs="Calibri"/>
              <w:sz w:val="16"/>
              <w:szCs w:val="24"/>
              <w:lang w:eastAsia="tr-TR"/>
            </w:rPr>
            <w:fldChar w:fldCharType="begin"/>
          </w:r>
          <w:r w:rsidRPr="00C70BD7">
            <w:rPr>
              <w:rFonts w:ascii="Calibri" w:eastAsia="Times New Roman" w:hAnsi="Calibri" w:cs="Calibri"/>
              <w:sz w:val="16"/>
              <w:szCs w:val="24"/>
              <w:lang w:eastAsia="tr-TR"/>
            </w:rPr>
            <w:instrText>NUMPAGES  \* Arabic  \* MERGEFORMAT</w:instrText>
          </w:r>
          <w:r w:rsidRPr="00C70BD7">
            <w:rPr>
              <w:rFonts w:ascii="Calibri" w:eastAsia="Times New Roman" w:hAnsi="Calibri" w:cs="Calibri"/>
              <w:sz w:val="16"/>
              <w:szCs w:val="24"/>
              <w:lang w:eastAsia="tr-TR"/>
            </w:rPr>
            <w:fldChar w:fldCharType="separate"/>
          </w:r>
          <w:r w:rsidRPr="00C70BD7">
            <w:rPr>
              <w:rFonts w:ascii="Calibri" w:eastAsia="Times New Roman" w:hAnsi="Calibri" w:cs="Calibri"/>
              <w:sz w:val="16"/>
              <w:szCs w:val="24"/>
              <w:lang w:eastAsia="tr-TR"/>
            </w:rPr>
            <w:t>2</w:t>
          </w:r>
          <w:r w:rsidRPr="00C70BD7">
            <w:rPr>
              <w:rFonts w:ascii="Calibri" w:eastAsia="Times New Roman" w:hAnsi="Calibri" w:cs="Calibri"/>
              <w:sz w:val="16"/>
              <w:szCs w:val="24"/>
              <w:lang w:eastAsia="tr-TR"/>
            </w:rPr>
            <w:fldChar w:fldCharType="end"/>
          </w:r>
        </w:p>
      </w:tc>
    </w:tr>
  </w:tbl>
  <w:p w:rsidR="003818E5" w:rsidRPr="00BD1C18" w:rsidP="00216C5A" w14:paraId="48953826" w14:textId="0C8BB2F2">
    <w:pPr>
      <w:pStyle w:val="Normal0"/>
    </w:pPr>
  </w:p>
  <w:p w:rsidR="003818E5" w:rsidRPr="00EC098A" w:rsidP="003F3719" w14:paraId="155AC8B1" w14:textId="77777777">
    <w:pPr>
      <w:pStyle w:val="Normal0"/>
      <w:tabs>
        <w:tab w:val="left" w:pos="1425"/>
      </w:tabs>
      <w:jc w:val="center"/>
      <w:rPr>
        <w:color w:val="000000"/>
        <w:sz w:val="28"/>
        <w:szCs w:val="28"/>
      </w:rPr>
    </w:pPr>
    <w:r w:rsidRPr="00EC098A">
      <w:rPr>
        <w:b/>
        <w:color w:val="000000"/>
        <w:sz w:val="28"/>
        <w:szCs w:val="28"/>
      </w:rPr>
      <w:t>SATIN ALMA İŞLEMLERİ ALT DETAY SÜRECİ</w:t>
    </w:r>
  </w:p>
  <w:p w:rsidR="003818E5" w:rsidRPr="003F3719" w:rsidP="003F3719" w14:paraId="56D1F4F5" w14:textId="77777777">
    <w:pPr>
      <w:pStyle w:val="Normal0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70BD7" w14:paraId="4B43324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64771D"/>
    <w:multiLevelType w:val="hybridMultilevel"/>
    <w:tmpl w:val="77BAB4CA"/>
    <w:lvl w:ilvl="0">
      <w:start w:val="1"/>
      <w:numFmt w:val="bullet"/>
      <w:pStyle w:val="Maddeleme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A4289"/>
    <w:multiLevelType w:val="multilevel"/>
    <w:tmpl w:val="69AA146A"/>
    <w:lvl w:ilvl="0">
      <w:start w:val="1"/>
      <w:numFmt w:val="decimal"/>
      <w:pStyle w:val="Faaliyetler-1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pStyle w:val="Faaliyetler-2"/>
      <w:lvlText w:val="%1.%2."/>
      <w:lvlJc w:val="left"/>
      <w:pPr>
        <w:ind w:left="1142" w:hanging="432"/>
      </w:pPr>
    </w:lvl>
    <w:lvl w:ilvl="2">
      <w:start w:val="1"/>
      <w:numFmt w:val="decimal"/>
      <w:pStyle w:val="Faaliyetler-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2681636">
    <w:abstractNumId w:val="0"/>
  </w:num>
  <w:num w:numId="2" w16cid:durableId="1118377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5753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08"/>
    <w:rsid w:val="000B4D51"/>
    <w:rsid w:val="000E54B6"/>
    <w:rsid w:val="00116FC0"/>
    <w:rsid w:val="00216C5A"/>
    <w:rsid w:val="00266EAE"/>
    <w:rsid w:val="00345756"/>
    <w:rsid w:val="003818E5"/>
    <w:rsid w:val="003F3719"/>
    <w:rsid w:val="004E2A96"/>
    <w:rsid w:val="006F3C0B"/>
    <w:rsid w:val="007002CF"/>
    <w:rsid w:val="0085464A"/>
    <w:rsid w:val="00931608"/>
    <w:rsid w:val="00BD1C18"/>
    <w:rsid w:val="00BD5F94"/>
    <w:rsid w:val="00C70BD7"/>
    <w:rsid w:val="00D670CF"/>
    <w:rsid w:val="00DC4B22"/>
    <w:rsid w:val="00EC098A"/>
    <w:rsid w:val="00F30BEA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387D740"/>
  <w15:docId w15:val="{941FD49F-0F4F-481F-986F-382E0FCD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5756"/>
    <w:pPr>
      <w:spacing w:after="12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Balk1Char"/>
    <w:uiPriority w:val="9"/>
    <w:qFormat/>
    <w:rsid w:val="008827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Balk2Char"/>
    <w:uiPriority w:val="9"/>
    <w:semiHidden/>
    <w:unhideWhenUsed/>
    <w:qFormat/>
    <w:rsid w:val="008827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Balk3Char"/>
    <w:uiPriority w:val="9"/>
    <w:semiHidden/>
    <w:unhideWhenUsed/>
    <w:qFormat/>
    <w:rsid w:val="008827B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Balk4Char"/>
    <w:uiPriority w:val="9"/>
    <w:semiHidden/>
    <w:unhideWhenUsed/>
    <w:qFormat/>
    <w:rsid w:val="008827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Balk5Char"/>
    <w:uiPriority w:val="9"/>
    <w:semiHidden/>
    <w:unhideWhenUsed/>
    <w:qFormat/>
    <w:rsid w:val="008827B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Balk6Char"/>
    <w:uiPriority w:val="9"/>
    <w:semiHidden/>
    <w:unhideWhenUsed/>
    <w:qFormat/>
    <w:rsid w:val="008827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Balk7Char"/>
    <w:uiPriority w:val="9"/>
    <w:semiHidden/>
    <w:unhideWhenUsed/>
    <w:qFormat/>
    <w:rsid w:val="008827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Balk8Char"/>
    <w:uiPriority w:val="9"/>
    <w:semiHidden/>
    <w:unhideWhenUsed/>
    <w:qFormat/>
    <w:rsid w:val="008827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Balk9Char"/>
    <w:uiPriority w:val="9"/>
    <w:semiHidden/>
    <w:unhideWhenUsed/>
    <w:qFormat/>
    <w:rsid w:val="008827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k1Char">
    <w:name w:val="Başlık 1 Char"/>
    <w:basedOn w:val="DefaultParagraphFont"/>
    <w:link w:val="Heading1"/>
    <w:uiPriority w:val="9"/>
    <w:rsid w:val="008827B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DefaultParagraphFont"/>
    <w:link w:val="Heading2"/>
    <w:uiPriority w:val="9"/>
    <w:semiHidden/>
    <w:rsid w:val="008827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DefaultParagraphFont"/>
    <w:link w:val="Heading3"/>
    <w:uiPriority w:val="9"/>
    <w:semiHidden/>
    <w:rsid w:val="008827B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DefaultParagraphFont"/>
    <w:link w:val="Heading4"/>
    <w:uiPriority w:val="9"/>
    <w:semiHidden/>
    <w:rsid w:val="008827B1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DefaultParagraphFont"/>
    <w:link w:val="Heading5"/>
    <w:uiPriority w:val="9"/>
    <w:semiHidden/>
    <w:rsid w:val="008827B1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DefaultParagraphFont"/>
    <w:link w:val="Heading6"/>
    <w:uiPriority w:val="9"/>
    <w:semiHidden/>
    <w:rsid w:val="008827B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DefaultParagraphFont"/>
    <w:link w:val="Heading7"/>
    <w:uiPriority w:val="9"/>
    <w:semiHidden/>
    <w:rsid w:val="008827B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DefaultParagraphFont"/>
    <w:link w:val="Heading8"/>
    <w:uiPriority w:val="9"/>
    <w:semiHidden/>
    <w:rsid w:val="008827B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DefaultParagraphFont"/>
    <w:link w:val="Heading9"/>
    <w:uiPriority w:val="9"/>
    <w:semiHidden/>
    <w:rsid w:val="008827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KonuBalChar"/>
    <w:uiPriority w:val="10"/>
    <w:qFormat/>
    <w:rsid w:val="008827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DefaultParagraphFont"/>
    <w:link w:val="Title"/>
    <w:uiPriority w:val="10"/>
    <w:rsid w:val="008827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ltyazChar"/>
    <w:uiPriority w:val="11"/>
    <w:qFormat/>
    <w:rsid w:val="008827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DefaultParagraphFont"/>
    <w:link w:val="Subtitle"/>
    <w:uiPriority w:val="11"/>
    <w:rsid w:val="008827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AlntChar"/>
    <w:uiPriority w:val="29"/>
    <w:qFormat/>
    <w:rsid w:val="008827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DefaultParagraphFont"/>
    <w:link w:val="Quote"/>
    <w:uiPriority w:val="29"/>
    <w:rsid w:val="008827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27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27B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GlAlntChar"/>
    <w:uiPriority w:val="30"/>
    <w:qFormat/>
    <w:rsid w:val="008827B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DefaultParagraphFont"/>
    <w:link w:val="IntenseQuote"/>
    <w:uiPriority w:val="30"/>
    <w:rsid w:val="008827B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27B1"/>
    <w:rPr>
      <w:b/>
      <w:bCs/>
      <w:smallCaps/>
      <w:color w:val="2E74B5" w:themeColor="accent1" w:themeShade="BF"/>
      <w:spacing w:val="5"/>
    </w:rPr>
  </w:style>
  <w:style w:type="paragraph" w:customStyle="1" w:styleId="Maddeleme">
    <w:name w:val="Maddeleme"/>
    <w:basedOn w:val="ListParagraph"/>
    <w:uiPriority w:val="1"/>
    <w:qFormat/>
    <w:rsid w:val="00345756"/>
    <w:pPr>
      <w:numPr>
        <w:numId w:val="1"/>
      </w:numPr>
      <w:tabs>
        <w:tab w:val="left" w:pos="851"/>
      </w:tabs>
      <w:contextualSpacing w:val="0"/>
    </w:pPr>
    <w:rPr>
      <w:rFonts w:cs="Times New Roman"/>
    </w:rPr>
  </w:style>
  <w:style w:type="paragraph" w:customStyle="1" w:styleId="Faaliyetler-1">
    <w:name w:val="Faaliyetler-1"/>
    <w:basedOn w:val="ListParagraph"/>
    <w:qFormat/>
    <w:rsid w:val="00345756"/>
    <w:pPr>
      <w:numPr>
        <w:numId w:val="2"/>
      </w:numPr>
      <w:contextualSpacing w:val="0"/>
    </w:pPr>
    <w:rPr>
      <w:rFonts w:cs="Times New Roman"/>
      <w:szCs w:val="24"/>
    </w:rPr>
  </w:style>
  <w:style w:type="paragraph" w:customStyle="1" w:styleId="PerformansFormul">
    <w:name w:val="Performans Formulü"/>
    <w:basedOn w:val="Maddeleme"/>
    <w:qFormat/>
    <w:rsid w:val="00345756"/>
    <w:pPr>
      <w:numPr>
        <w:numId w:val="0"/>
      </w:numPr>
      <w:ind w:left="725" w:hanging="11"/>
    </w:pPr>
  </w:style>
  <w:style w:type="paragraph" w:customStyle="1" w:styleId="Faaliyetler-2">
    <w:name w:val="Faaliyetler-2"/>
    <w:basedOn w:val="Faaliyetler-1"/>
    <w:qFormat/>
    <w:rsid w:val="00345756"/>
    <w:pPr>
      <w:numPr>
        <w:ilvl w:val="1"/>
      </w:numPr>
      <w:ind w:left="993"/>
    </w:pPr>
  </w:style>
  <w:style w:type="paragraph" w:customStyle="1" w:styleId="Faaliyetler-3">
    <w:name w:val="Faaliyetler-3"/>
    <w:basedOn w:val="Faaliyetler-1"/>
    <w:qFormat/>
    <w:rsid w:val="00345756"/>
    <w:pPr>
      <w:numPr>
        <w:ilvl w:val="2"/>
      </w:numPr>
      <w:ind w:left="1701" w:hanging="708"/>
    </w:pPr>
  </w:style>
  <w:style w:type="paragraph" w:customStyle="1" w:styleId="Standard">
    <w:name w:val="Standard"/>
    <w:rsid w:val="00345756"/>
    <w:pPr>
      <w:suppressAutoHyphens/>
      <w:autoSpaceDN w:val="0"/>
      <w:spacing w:line="254" w:lineRule="auto"/>
      <w:textAlignment w:val="baseline"/>
    </w:pPr>
    <w:rPr>
      <w:rFonts w:ascii="Calibri" w:eastAsia="Calibri" w:hAnsi="Calibri" w:cs="Tahoma"/>
      <w:kern w:val="0"/>
      <w14:ligatures w14:val="none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styleId="Header">
    <w:name w:val="header"/>
    <w:basedOn w:val="Normal"/>
    <w:link w:val="stBilgiChar"/>
    <w:uiPriority w:val="99"/>
    <w:unhideWhenUsed/>
    <w:rsid w:val="00C70BD7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DefaultParagraphFont"/>
    <w:link w:val="Header"/>
    <w:uiPriority w:val="99"/>
    <w:rsid w:val="00C70BD7"/>
    <w:rPr>
      <w:rFonts w:ascii="Times New Roman" w:hAnsi="Times New Roman"/>
      <w:kern w:val="0"/>
      <w:sz w:val="24"/>
      <w14:ligatures w14:val="none"/>
    </w:rPr>
  </w:style>
  <w:style w:type="paragraph" w:styleId="Footer">
    <w:name w:val="footer"/>
    <w:basedOn w:val="Normal"/>
    <w:link w:val="AltBilgiChar"/>
    <w:uiPriority w:val="99"/>
    <w:unhideWhenUsed/>
    <w:rsid w:val="00C70BD7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DefaultParagraphFont"/>
    <w:link w:val="Footer"/>
    <w:uiPriority w:val="99"/>
    <w:rsid w:val="00C70BD7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39ACD-5450-485D-BC26-FB8FD5C8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474</Words>
  <Characters>2702</Characters>
  <Application>Microsoft Office Word</Application>
  <DocSecurity>0</DocSecurity>
  <Lines>22</Lines>
  <Paragraphs>6</Paragraphs>
  <ScaleCrop>false</ScaleCrop>
  <Company>Sakarya University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Banu UMUT</dc:creator>
  <cp:lastModifiedBy>Banu UMUT</cp:lastModifiedBy>
  <cp:revision>7</cp:revision>
  <cp:lastPrinted>2024-06-14T07:13:00Z</cp:lastPrinted>
  <dcterms:created xsi:type="dcterms:W3CDTF">2024-01-12T09:00:00Z</dcterms:created>
  <dcterms:modified xsi:type="dcterms:W3CDTF">2024-10-10T12:36:00Z</dcterms:modified>
</cp:coreProperties>
</file>